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C90909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Киевская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C90909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C90909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C90909" w:rsidRPr="00DD401F" w:rsidRDefault="00C9090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C90909" w:rsidRPr="00DD401F" w:rsidTr="00E47C08">
        <w:trPr>
          <w:trHeight w:val="20"/>
        </w:trPr>
        <w:tc>
          <w:tcPr>
            <w:tcW w:w="15615" w:type="dxa"/>
            <w:gridSpan w:val="7"/>
          </w:tcPr>
          <w:p w:rsidR="00C90909" w:rsidRPr="00C90909" w:rsidRDefault="00C90909" w:rsidP="00C9090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90909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локальные нормативные акты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</w:t>
            </w:r>
            <w:r>
              <w:rPr>
                <w:rFonts w:ascii="Times New Roman" w:hAnsi="Times New Roman" w:cs="Times New Roman"/>
              </w:rPr>
              <w:lastRenderedPageBreak/>
              <w:t>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 (частично)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локальные нормативные акты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образовательной организацией и обучающимися и (или) родителями (законными представителями) несовершеннолетних обучающихся) (частично)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 режиме и графике работы образовательной организации, ее представительств и филиалов (при наличии)</w:t>
            </w:r>
            <w:r>
              <w:rPr>
                <w:rFonts w:ascii="Times New Roman" w:hAnsi="Times New Roman" w:cs="Times New Roman"/>
              </w:rPr>
              <w:br/>
              <w:t>- о сроке действия аккредитации образовательных программ</w:t>
            </w:r>
            <w:r>
              <w:rPr>
                <w:rFonts w:ascii="Times New Roman" w:hAnsi="Times New Roman" w:cs="Times New Roman"/>
              </w:rPr>
              <w:br/>
              <w:t xml:space="preserve">- об условиях охраны здоровья обучающихся, в том числе инвалидов и лиц с ограниченными возможностями </w:t>
            </w:r>
            <w:r>
              <w:rPr>
                <w:rFonts w:ascii="Times New Roman" w:hAnsi="Times New Roman" w:cs="Times New Roman"/>
              </w:rPr>
              <w:lastRenderedPageBreak/>
              <w:t>здоровья</w:t>
            </w:r>
            <w:r>
              <w:rPr>
                <w:rFonts w:ascii="Times New Roman" w:hAnsi="Times New Roman" w:cs="Times New Roman"/>
              </w:rPr>
              <w:br/>
              <w:t>-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об обеспечении доступа в здания образовательной организации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свидетельство о государственной аккредитации (с приложениями)</w:t>
            </w:r>
            <w:r>
              <w:rPr>
                <w:rFonts w:ascii="Times New Roman" w:hAnsi="Times New Roman" w:cs="Times New Roman"/>
              </w:rPr>
              <w:br/>
              <w:t>- правила внутреннего распорядка обучающихся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режиме и графике работы образовательной организации, ее представительств и филиалов (при наличии)</w:t>
            </w:r>
            <w:r>
              <w:rPr>
                <w:rFonts w:ascii="Times New Roman" w:hAnsi="Times New Roman" w:cs="Times New Roman"/>
              </w:rPr>
              <w:br/>
              <w:t>- о сроке действия аккредитации образовательных программ</w:t>
            </w:r>
            <w:r>
              <w:rPr>
                <w:rFonts w:ascii="Times New Roman" w:hAnsi="Times New Roman" w:cs="Times New Roman"/>
              </w:rPr>
              <w:br/>
              <w:t>- об условиях охраны здоровья обучающихся, в том числе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 xml:space="preserve">- об обеспечении доступа в здания образовательной организации инвалидов и </w:t>
            </w:r>
            <w:r>
              <w:rPr>
                <w:rFonts w:ascii="Times New Roman" w:hAnsi="Times New Roman" w:cs="Times New Roman"/>
              </w:rPr>
              <w:lastRenderedPageBreak/>
              <w:t>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свидетельство о государственной аккредитации (с приложениями)</w:t>
            </w:r>
            <w:r>
              <w:rPr>
                <w:rFonts w:ascii="Times New Roman" w:hAnsi="Times New Roman" w:cs="Times New Roman"/>
              </w:rPr>
              <w:br/>
              <w:t>- правила внутреннего распорядка обучающихся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официальном сайте образовательной организации отсутствует информация о дистанционных способах взаимодействия с получателями услуг и их функционирование, в частности: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функционирование следующей информации о дистанционных способах взаимодействия с получателями услуг: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974732">
        <w:trPr>
          <w:trHeight w:val="20"/>
        </w:trPr>
        <w:tc>
          <w:tcPr>
            <w:tcW w:w="15615" w:type="dxa"/>
            <w:gridSpan w:val="7"/>
          </w:tcPr>
          <w:p w:rsidR="00C90909" w:rsidRPr="00C90909" w:rsidRDefault="00C90909" w:rsidP="00C9090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90909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(97%)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B70596">
        <w:trPr>
          <w:trHeight w:val="20"/>
        </w:trPr>
        <w:tc>
          <w:tcPr>
            <w:tcW w:w="15615" w:type="dxa"/>
            <w:gridSpan w:val="7"/>
          </w:tcPr>
          <w:p w:rsidR="00C90909" w:rsidRPr="00C90909" w:rsidRDefault="00C90909" w:rsidP="00C9090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90909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(89%)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A20A59">
        <w:trPr>
          <w:trHeight w:val="20"/>
        </w:trPr>
        <w:tc>
          <w:tcPr>
            <w:tcW w:w="15615" w:type="dxa"/>
            <w:gridSpan w:val="7"/>
          </w:tcPr>
          <w:p w:rsidR="00C90909" w:rsidRPr="00C90909" w:rsidRDefault="00C90909" w:rsidP="00C9090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90909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(97%)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BB453C">
        <w:trPr>
          <w:trHeight w:val="20"/>
        </w:trPr>
        <w:tc>
          <w:tcPr>
            <w:tcW w:w="15615" w:type="dxa"/>
            <w:gridSpan w:val="7"/>
          </w:tcPr>
          <w:p w:rsidR="00C90909" w:rsidRPr="00C90909" w:rsidRDefault="00C90909" w:rsidP="00C9090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C90909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(98%)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909" w:rsidRPr="00DD401F" w:rsidTr="005D204B">
        <w:trPr>
          <w:trHeight w:val="20"/>
        </w:trPr>
        <w:tc>
          <w:tcPr>
            <w:tcW w:w="42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(98%)</w:t>
            </w:r>
          </w:p>
        </w:tc>
        <w:tc>
          <w:tcPr>
            <w:tcW w:w="4139" w:type="dxa"/>
          </w:tcPr>
          <w:p w:rsidR="00C90909" w:rsidRPr="00DD401F" w:rsidRDefault="00C9090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90909" w:rsidRPr="00DD401F" w:rsidRDefault="00C9090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90909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